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5CC" w:rsidRPr="007D4AE5" w:rsidRDefault="007D4AE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 xml:space="preserve">მოდული </w:t>
      </w:r>
    </w:p>
    <w:p w:rsidR="004615CC" w:rsidRPr="007D4AE5" w:rsidRDefault="007D4AE5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0"/>
        <w:tblW w:w="14786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7298"/>
      </w:tblGrid>
      <w:tr w:rsidR="004615CC" w:rsidRPr="007D4AE5">
        <w:trPr>
          <w:trHeight w:val="440"/>
        </w:trPr>
        <w:tc>
          <w:tcPr>
            <w:tcW w:w="74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72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15CC" w:rsidRPr="007D4AE5" w:rsidRDefault="0047250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0910917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შინმოვლა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5078E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მოდულზე დაშვების წინაპირობა 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C462F8" w:rsidP="00D44F0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მოდული: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ავადმყოფის მოვლ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4615CC" w:rsidRPr="007D4AE5">
        <w:trPr>
          <w:trHeight w:val="1280"/>
        </w:trPr>
        <w:tc>
          <w:tcPr>
            <w:tcW w:w="748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15CC" w:rsidRPr="007D4AE5" w:rsidRDefault="007D4AE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4615CC" w:rsidRPr="007D4AE5" w:rsidRDefault="007D4AE5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მახასიათებლების განსაზღვრა. შინმოვლის პაციენტის ინდივიდუალური მოვლის გეგმის შედგენა, შინმოვლის პაციენტის მოვლითი ღონისძიებების ჩატარება, მოვლისთვის ადეკვატური/უსაფრთხო გარემოს შექმნა, შინმოვლის პაციენტის, მისი ოჯახის წევრების/მეურვის კონსულტირება/ სწავლება.</w:t>
            </w: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tbl>
            <w:tblPr>
              <w:tblStyle w:val="a"/>
              <w:tblW w:w="7082" w:type="dxa"/>
              <w:tblBorders>
                <w:top w:val="nil"/>
                <w:left w:val="nil"/>
                <w:bottom w:val="nil"/>
                <w:right w:val="nil"/>
                <w:insideH w:val="single" w:sz="4" w:space="0" w:color="000000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589"/>
              <w:gridCol w:w="3493"/>
            </w:tblGrid>
            <w:tr w:rsidR="004615CC" w:rsidRPr="007D4AE5">
              <w:trPr>
                <w:trHeight w:val="2860"/>
              </w:trPr>
              <w:tc>
                <w:tcPr>
                  <w:tcW w:w="3589" w:type="dxa"/>
                </w:tcPr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</w:tc>
              <w:tc>
                <w:tcPr>
                  <w:tcW w:w="3493" w:type="dxa"/>
                </w:tcPr>
                <w:p w:rsidR="004615CC" w:rsidRPr="007D4AE5" w:rsidRDefault="004615CC">
                  <w:pPr>
                    <w:spacing w:after="200"/>
                    <w:ind w:left="268"/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</w:tc>
            </w:tr>
          </w:tbl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615CC" w:rsidRPr="007D4AE5" w:rsidRDefault="007D4AE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4615CC" w:rsidRPr="007D4AE5" w:rsidRDefault="004615CC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1"/>
        <w:tblW w:w="15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59"/>
        <w:gridCol w:w="4549"/>
        <w:gridCol w:w="5670"/>
        <w:gridCol w:w="2168"/>
      </w:tblGrid>
      <w:tr w:rsidR="004615CC" w:rsidRPr="007D4AE5" w:rsidTr="004655F3">
        <w:trPr>
          <w:trHeight w:val="110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4615CC" w:rsidRPr="007D4AE5" w:rsidRDefault="004615C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4615C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615CC" w:rsidRPr="007D4AE5" w:rsidTr="004655F3">
        <w:trPr>
          <w:trHeight w:val="92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numPr>
                <w:ilvl w:val="0"/>
                <w:numId w:val="8"/>
              </w:numPr>
              <w:tabs>
                <w:tab w:val="left" w:pos="270"/>
              </w:tabs>
              <w:ind w:left="108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მახასიათებლების განსაზღვრა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შინმოვლის კონცეფციას,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კომპონენტებს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დონეებს</w:t>
            </w: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სწორად ჩამოთვლის შინმოვლის:</w:t>
            </w:r>
          </w:p>
          <w:p w:rsidR="004615CC" w:rsidRPr="001F3DF3" w:rsidRDefault="007D4AE5" w:rsidP="00144950">
            <w:pPr>
              <w:pStyle w:val="ListParagraph"/>
              <w:tabs>
                <w:tab w:val="left" w:pos="364"/>
              </w:tabs>
              <w:ind w:left="386" w:right="8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მიმწოდებლებს</w:t>
            </w:r>
            <w:r w:rsidRPr="001F3DF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სამიზნე ჯგუფებს და მოსარგებლეებს;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შინმოვლის მნიშვნელობას, მიზნებსა და ამოცანებს;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spacing w:after="200"/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შინმოვლის სტანდარტებს.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კომპონენტები: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მომსახურება, ფსიქოსოციალური დახმარება, განათლება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დონეები: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ა) პირველადი მომსახურება</w:t>
            </w:r>
            <w:r w:rsidR="00CE03B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ბ)სრული მომსახურება.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მიმწოდებლები: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ფორმალური: სამედიცინო და სოციალური მომსახურების მიმწოდებლები.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არაფორმალური: ოჯახის წევრები, მეზობლები, ნათესავები, ეკლესიის მრევლი და სხვ.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სამიზნე ჯგუფები: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უძლური ხანდაზმულები, ფიზიკური და ფსიქიკური დაავადების გამო შეზღუდული შესაძლებლობის მქონე ტიპები, დროებით უნარშეზღუდულები, ტერმინალურ მდგომარეობაში მყოფი პაციენტები.</w:t>
            </w: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მოსარგებლეები: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საკუთრივ სამიზნე ჯგუფი, არაფორმალური მომვლელები, სახელმწიფო ინსტიტუტები და მთელი საზოგადოება.</w:t>
            </w: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spacing w:after="200"/>
              <w:ind w:left="268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numPr>
                <w:ilvl w:val="0"/>
                <w:numId w:val="8"/>
              </w:numPr>
              <w:tabs>
                <w:tab w:val="left" w:pos="330"/>
              </w:tabs>
              <w:ind w:left="18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ინდივიდუალური მოვლის გეგმის შედგენა</w:t>
            </w: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თანმიმდევრობისა და პროცესების დაცვით აღწერს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შინმოვლის მენეჯმენტის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ეტაპებს;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აღწერს ჩასატარებელი მოვლითი ღონისძიებების მნიშვნელობას სახლის პირობებში;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მდგომარეობის გათვალისწინებით სახლის პირობებში სწორად ამოიცნობს მოსალოდნელ პრობლემებს და მათ გამომწვევ ფაქტორებს;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პრევენციული ღონისძიებების ჩატარების აუცილებლობას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გართულებების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თავიდან აცილების მიზნით;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მდგომარეობის ანალიზის საფუძველზე ადგენს პაციენტის საექთნო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სამოქმედო გეგმას</w:t>
            </w:r>
            <w:r w:rsidRPr="001F3DF3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ეთიკის ნორმების დაცვით აწვდის ინფორმაციას პაციენტის ახლობლებს სამოქმედო გეგმის შესახებ.</w:t>
            </w:r>
          </w:p>
          <w:p w:rsidR="004655F3" w:rsidRPr="007D4AE5" w:rsidRDefault="004655F3" w:rsidP="004655F3">
            <w:pPr>
              <w:tabs>
                <w:tab w:val="left" w:pos="289"/>
                <w:tab w:val="left" w:pos="484"/>
              </w:tabs>
              <w:spacing w:after="200"/>
              <w:ind w:left="49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შინმოვლის მენეჯმენტი: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მოთხოვნილებათა და საჭიროებათა პირველადი განსაზღვრა, მათი შეფასება და ანალიზი; სამოქმედო გეგმის შედგენა, აქტ</w:t>
            </w:r>
            <w:r w:rsidR="00CE03BF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ურობების განხორციელება, მონიტორინგი და შედეგების შეფასება.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სამოქმედო გეგმა: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მოვლის ეტაპები, მოვლის პრიორიტეტები. მოვლის მიზნები, მოვლის ღონისძიებების ხანგრძლივობის განსაზღვრა, ექიმის დანიშნულების შესრულება.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გართულებები: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ნაწოლი, პნევმონია. კონტრაქტურა, თრომბოზი. პირის ღრუს სოკოვანი დაავადება. ყაბზობა. ცისტიტი. პაციენტის დავარდნა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spacing w:after="200"/>
              <w:ind w:left="268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  <w:r w:rsidR="00D50C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3. შინმოვლის პაციენტის მოვლითი ღონისძიებების ჩატარება</w:t>
            </w:r>
          </w:p>
          <w:p w:rsidR="004615CC" w:rsidRPr="007D4AE5" w:rsidRDefault="004615CC">
            <w:pPr>
              <w:spacing w:after="200"/>
              <w:ind w:left="284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წამლის ანოტაციის მიხედვით აღწერს ექიმის მიერ დანიშნული სამკურნალო წამლების ორგანიზმზე ზემოქმედებასა და გვერდით ეფექტებს;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დამოუკიდებლობის ხარისხის გათვალისწინებით აღწერს მოვლის/თვითმოვლისთვის აუცილებელ რესურსს;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ჰიგიენური ნორმების დაცვით ატარებს დაგეგმილ მოვლით ღონისძიებებს;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ასაბუთებს პაციენტის ოჯახის წევრებთან/მეურვესთან თანამშრომლობის მნიშვნელობას მოვლითი ღონისძიებების ჩატარებისას;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spacing w:after="200"/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და ენობრივი სისწორის დაცვით ავსებს შინმოვლის დოკუმენტაციას.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სრულადა არის ასახული შესრულების კრიტერიუმებში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CE03BF" w:rsidP="00D44F09">
            <w:pPr>
              <w:tabs>
                <w:tab w:val="left" w:pos="210"/>
              </w:tabs>
              <w:spacing w:after="200"/>
              <w:ind w:left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შინმოვლის პაციენტის მოვლისთვის უსაფრთხო გარემოს შექმნა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სიტუაციის შესაბამისად სწორად აღწერს ბინაში ეფექტური მოვლისთვის საჭირო გარემოს;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ბინაში პაციენტის მოვლის უსაფრთხოების დაცვის წესებს; 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დავალებიდან შესაბამისად ირჩევს ეფექტურ მეთოდებს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საკუთარი უსაფრთხოებისთვის;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ასაბუთებს ბინაში მოვლის უსაფრთხო გარემოს შექმნის აუცილებლობას;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აყალიბებს მოვლის პროცესში „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პრობლემურ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“ </w:t>
            </w:r>
            <w:r w:rsidR="00CE03BF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პაციენტსა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პაციენტის 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ოჯახის წევრებთან ურთიერთობის ქცევის სტრატეგიას;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აყალიბებს სტრატეგიას შინმოვლის პაციენტის მდგომარეობის გართულება/გამწვავებისას.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საკუთარი უსაფრთხოება:</w:t>
            </w: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color w:val="002060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საკუთარი ხერხემლის დაცვა მძიმე ავადმყოფის მოვლისას, საკუთარი თავის დაცვა ქცევის დარღვევის მქონე პაციენტებთან ურთიერთობისას, გადამდები ინფექციებისაგან თავდაცვა </w:t>
            </w:r>
          </w:p>
          <w:p w:rsidR="004615CC" w:rsidRPr="007D4AE5" w:rsidRDefault="004615CC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პრობლემური: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ქცევის დარღვევის მქონე</w:t>
            </w:r>
          </w:p>
          <w:p w:rsidR="004615CC" w:rsidRPr="007D4AE5" w:rsidRDefault="004615CC" w:rsidP="001354D4">
            <w:pPr>
              <w:ind w:left="91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1354D4">
            <w:pPr>
              <w:ind w:left="91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D44F09" w:rsidP="00D44F09">
            <w:pPr>
              <w:spacing w:after="200"/>
              <w:ind w:left="108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პაციენტის, მისი ოჯახის წევრების/მეურვის კონსულტირება/ სწავლება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მდგომარეობის გათვალისწინებით აძლევს პაციენტსა და მისი ოჯახის წევრებს მოვლის/თვითმოვლის რეკომენდაციებს; 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პაციენტისა და მისი ოჯახის წევრებისთვის განმარტავს მოვლის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ტექნიკური დამხმარე საშუალებების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მოხმარების წესებს;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პაციენტისა და მისი ოჯახის 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წევრე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ბ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სთ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ის სწორად განმარტავს სახლის პირობებში ჯანსაღი სოციალური გარემოს შექმნის პირობებსა და წესებს;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ჩამოთვლის და განმარტავს იმ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დაწესებულებების 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მნიშვნელობას,</w:t>
            </w:r>
            <w:r w:rsidRPr="001F3DF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რომლებთანაც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კავშირი უნდა ჰქონდეთ პაციენტის ოჯახის წევრებს.</w:t>
            </w:r>
          </w:p>
          <w:p w:rsidR="004615CC" w:rsidRPr="007D4AE5" w:rsidRDefault="004615CC" w:rsidP="004655F3">
            <w:pPr>
              <w:tabs>
                <w:tab w:val="left" w:pos="439"/>
              </w:tabs>
              <w:spacing w:after="200"/>
              <w:ind w:left="49" w:right="89"/>
              <w:rPr>
                <w:rFonts w:ascii="Sylfaen" w:eastAsia="Merriweather" w:hAnsi="Sylfaen" w:cs="Merriweather"/>
                <w:color w:val="FFFFFF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დამოუკიდებლობის ხარისხი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="001658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ფიზიკური რესურსი ყოველდღიური აქტიურობების შესრულებისას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ტექნიკური დამხმარე საშუალებები: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ხელჯოხი, ყავარჯნები, ფიქსატორი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ეტლი, დახმარე დაფა,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გადასაყვანი ქამარი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დაწესებულებები: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პოლიკლინიკა, სოციალური სააგენტო, სადაზღვეო კომპანია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4615CC" w:rsidRPr="007D4AE5" w:rsidRDefault="004615CC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 xml:space="preserve"> 3.1. რეკომენდაციები სწავლებისა და შეფასების ორგანიზებისთვის </w:t>
      </w:r>
    </w:p>
    <w:tbl>
      <w:tblPr>
        <w:tblStyle w:val="a2"/>
        <w:tblW w:w="1478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9"/>
        <w:gridCol w:w="4022"/>
        <w:gridCol w:w="1899"/>
        <w:gridCol w:w="3258"/>
        <w:gridCol w:w="4418"/>
      </w:tblGrid>
      <w:tr w:rsidR="004615CC" w:rsidRPr="007D4AE5" w:rsidTr="00D44F09">
        <w:trPr>
          <w:trHeight w:val="60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4615CC" w:rsidRPr="007D4AE5" w:rsidTr="00845969">
        <w:trPr>
          <w:trHeight w:val="42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კონცეფცია, მომსახურების კომპონენტები და დონეები;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მომსახურების მიმწოდებლები, სამიზნე ჯგუფები სა მოსარგებლეები;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მნიშვნელობა, მიზნები და ამოცანები.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სემინარი;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ესე, თემა, კაზუსის ამოხსნა და სხვა</w:t>
            </w:r>
          </w:p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4615CC" w:rsidRDefault="007D4AE5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44F0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თითოეულ ინსტრუმენტში</w:t>
            </w: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Pr="007D4AE5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15CC" w:rsidRPr="007D4AE5" w:rsidRDefault="007D4AE5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ზეპირი ან/და წერილობითი მტკიცებულება</w:t>
            </w:r>
          </w:p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პროფესიული სტუდენტის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ადასტურებს ცოდნას, უნარს ან/და კომპეტენციას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615CC" w:rsidRPr="007D4AE5" w:rsidRDefault="004615CC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spacing w:before="120" w:after="120"/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1226A5">
        <w:trPr>
          <w:trHeight w:val="440"/>
        </w:trPr>
        <w:tc>
          <w:tcPr>
            <w:tcW w:w="11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მენეჯმენტის ეტაპები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ჩასატარებელი მოვლითი ღონისძიებების მნიშვნელობა;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მოსალოდნელი პრობლემები და მათი გამომწვევი ფაქტორები;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პრევენციული ღონისძიებების ჩატარების მნიშვნელობა გართულებების: ნაწოლი, პნევმონია. კონტრაქტურა, თრომბოზი. პირის ღრუს სოკოვანი დაავადება. ყაბზობა. ცისტიტი. პაციენტის 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დავარდნა;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პაციენტის საექთნო სამოქმედო გეგმა;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ეთიკის ნორმები.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სემინარი;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ესე/ესი, თემა, კაზუსის ამოხსნა და სხვა</w:t>
            </w:r>
          </w:p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4615CC" w:rsidRPr="007D4AE5" w:rsidRDefault="004615CC" w:rsidP="00D44F09">
            <w:pPr>
              <w:ind w:left="90" w:right="108" w:hanging="4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7D4AE5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44F0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თითოეულ ინსტრუმენტში</w:t>
            </w:r>
          </w:p>
        </w:tc>
        <w:tc>
          <w:tcPr>
            <w:tcW w:w="4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შესრულებული პაციენტის მოვლის ინდივიდუალური გეგმა/წერილობითი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ფოტომასალით/მასწავლებლის მიერ შევსებული კითხვარით/ვიდეოჩანაწერით ან სხვა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spacing w:before="120" w:after="120"/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1226A5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4615CC" w:rsidRPr="007D4AE5" w:rsidRDefault="004615C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წამლების ორგანიზმზე ზემოქმედება და გვერდით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ეფექტები (წამლის ანოტაციის მიხედვით);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დამოუკიდებლობის ხარისხის განსაზღვრა;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ფსიქი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ური აშლილობის მახასიათებლები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დემენციის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მახასიათებლები;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ჰიგიენური ნორმები;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პაციენტის ოჯახის წევრებთან/მეურვესთან თანამშრომლობის მნიშვნელობა.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მეცადინეობა.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4615CC" w:rsidRPr="007D4AE5" w:rsidRDefault="007D4AE5" w:rsidP="00D44F09">
            <w:pPr>
              <w:spacing w:after="200"/>
              <w:ind w:left="90" w:right="108" w:hanging="49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44F0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</w:t>
            </w:r>
          </w:p>
        </w:tc>
        <w:tc>
          <w:tcPr>
            <w:tcW w:w="4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D44F09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ეფექტური მოვლისთვის საჭირო გარემო;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კინესთეტიკის ელემენტები -ხერხემლის დაცვის საშუალება;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დაავადებებისაგან თვდაცვის გზები;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უსაფრთხოების წესები;’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სემინარი;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ესე/ესი, თემა, კაზუსის ამოხსნა და სხვა</w:t>
            </w:r>
          </w:p>
          <w:p w:rsidR="004615CC" w:rsidRPr="007D4AE5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4615CC" w:rsidRPr="007D4AE5" w:rsidRDefault="007D4AE5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44F0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თითოეულ ინსტრუმენტში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ფოტომასალით/მასწავლებლის მიერ შევსებული კითხვარით/ვიდეოჩანაწერით ან სხვა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D44F09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მოვლის/თვითმოვლისთვის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აუცილებელი რესურსები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 დამხმარე საშუალებები: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მოვლის/თვითმოვლის რეკომენდაციები; 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ჯანსაღი სოციალური გარემოს შექმნის პირობები და წესები;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ოჯახის წევრებს კავშირი: პოლიკნინიკა, სოციალური სააგენტო, სადაზღვეო კომპანია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BD2A4B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სემინარი;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ესე, თემა, კაზუსის ამოხსნა და სხვა</w:t>
            </w:r>
          </w:p>
          <w:p w:rsidR="004615CC" w:rsidRPr="007D4AE5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4615CC" w:rsidRPr="007D4AE5" w:rsidRDefault="007D4AE5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44F0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თითოეულ ინსტრუმენტში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ფოტომასალით/მასწავლებლის მიერ შევსებული კითხვარით/ვიდეოჩანაწერით/იმიტირებულ გარემოში ჩატარებული გამოკითხვის მასალით ან სხვა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615CC" w:rsidRPr="007D4AE5" w:rsidRDefault="004615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3"/>
        <w:tblW w:w="14786" w:type="dxa"/>
        <w:tblLayout w:type="fixed"/>
        <w:tblLook w:val="0400" w:firstRow="0" w:lastRow="0" w:firstColumn="0" w:lastColumn="0" w:noHBand="0" w:noVBand="1"/>
      </w:tblPr>
      <w:tblGrid>
        <w:gridCol w:w="2940"/>
        <w:gridCol w:w="5373"/>
        <w:gridCol w:w="2475"/>
        <w:gridCol w:w="1851"/>
        <w:gridCol w:w="2147"/>
      </w:tblGrid>
      <w:tr w:rsidR="004615CC" w:rsidRPr="007D4AE5">
        <w:tc>
          <w:tcPr>
            <w:tcW w:w="294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846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615CC" w:rsidRPr="007D4AE5" w:rsidTr="00A81D5C">
        <w:trPr>
          <w:trHeight w:val="640"/>
        </w:trPr>
        <w:tc>
          <w:tcPr>
            <w:tcW w:w="294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4615C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44F09" w:rsidRPr="007D4AE5" w:rsidTr="00A81D5C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D44F09" w:rsidRPr="007D4AE5" w:rsidTr="00A81D5C">
        <w:tc>
          <w:tcPr>
            <w:tcW w:w="2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7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C62180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A81D5C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A81D5C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39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214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615CC" w:rsidRDefault="004615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81D5C" w:rsidRPr="007D4AE5" w:rsidRDefault="00A81D5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615CC" w:rsidRPr="007D4AE5" w:rsidRDefault="00BD2A4B" w:rsidP="00D44F09">
      <w:pPr>
        <w:numPr>
          <w:ilvl w:val="0"/>
          <w:numId w:val="9"/>
        </w:numPr>
        <w:spacing w:after="0" w:line="240" w:lineRule="auto"/>
        <w:rPr>
          <w:rFonts w:ascii="Sylfaen" w:hAnsi="Sylfaen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ინგებურგ ბარდენი, 2013 - </w:t>
      </w:r>
      <w:r w:rsidR="007D4AE5" w:rsidRPr="00BD2A4B">
        <w:rPr>
          <w:rFonts w:ascii="Sylfaen" w:eastAsia="Arial Unicode MS" w:hAnsi="Sylfaen" w:cs="Arial Unicode MS"/>
          <w:i/>
          <w:sz w:val="20"/>
          <w:szCs w:val="20"/>
        </w:rPr>
        <w:t>კარიტასის სახელმძღვანელო შინმოვლა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საქართველოს შინმოვლის კოალიციის დოკუმენტი - შინმოვლის კონცეფცია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საქართველოს ზრუნვის პლატფორმის დოკუმენტი: ზრუნვის სისტემის განვითარების კონცეფცია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საქართველოს ზრუნვის პლატფორმის დოკუმენტი: შინმოვლის სტანდარტი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CD - დისკი ვიდეოგაკვეთილები - ავადმყოფის მოვლის მეთოდები</w:t>
      </w:r>
    </w:p>
    <w:p w:rsidR="004615CC" w:rsidRPr="007D4AE5" w:rsidRDefault="004615CC">
      <w:pPr>
        <w:spacing w:after="0" w:line="240" w:lineRule="auto"/>
        <w:rPr>
          <w:rFonts w:ascii="Sylfaen" w:eastAsia="Merriweather" w:hAnsi="Sylfaen" w:cs="Merriweather"/>
          <w:sz w:val="20"/>
          <w:szCs w:val="20"/>
        </w:rPr>
      </w:pPr>
    </w:p>
    <w:p w:rsidR="00C462F8" w:rsidRPr="006441B5" w:rsidRDefault="00C462F8" w:rsidP="00C462F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C462F8" w:rsidRPr="006441B5" w:rsidRDefault="00C462F8" w:rsidP="00C462F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C462F8" w:rsidRPr="006441B5" w:rsidRDefault="00C462F8" w:rsidP="00C462F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615CC" w:rsidRPr="007D4AE5" w:rsidRDefault="00C462F8" w:rsidP="00C462F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615CC" w:rsidRPr="007D4AE5" w:rsidRDefault="004615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highlight w:val="white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  <w:highlight w:val="white"/>
        </w:rPr>
        <w:t>მოდულის შემუშავებაში მონაწილე პირი/პირები</w:t>
      </w:r>
      <w:r w:rsidR="00C462F8">
        <w:rPr>
          <w:rFonts w:ascii="Sylfaen" w:eastAsia="Arial Unicode MS" w:hAnsi="Sylfaen" w:cs="Arial Unicode MS"/>
          <w:b/>
          <w:sz w:val="20"/>
          <w:szCs w:val="20"/>
          <w:highlight w:val="white"/>
        </w:rPr>
        <w:t>:</w:t>
      </w:r>
    </w:p>
    <w:tbl>
      <w:tblPr>
        <w:tblStyle w:val="a4"/>
        <w:tblW w:w="1478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5069"/>
        <w:gridCol w:w="8907"/>
      </w:tblGrid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2" w:name="_30j0zll" w:colFirst="0" w:colLast="0"/>
            <w:bookmarkEnd w:id="2"/>
            <w:r w:rsidRPr="007D4AE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ლიანა კობესაშვილი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სსიპ -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„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განათლების ხარისხის განვითარების ეროვნული ცენტრი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მერი ვაშაკიძე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 (ა)ი პ - ,,ადამიანი და ბუნება“ საზოგადოებრივი სამედიცინო კოლეჯი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96744E" w:rsidP="00D44F09">
            <w:pPr>
              <w:spacing w:before="60" w:after="6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მარიამ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მიქაძე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D44F09" w:rsidP="00D44F09">
            <w:pPr>
              <w:spacing w:before="60" w:after="60"/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 (ა) ი პ -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საქველმოქმედო ფონდი - „საქართველოს კარიტასი“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spacing w:before="60" w:after="6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შუქია ჭინჭარაული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spacing w:before="60" w:after="60"/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 (ა) ი პ 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- „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ფერისცვალების დედათა მონასტერთან არსებული მოწყალების ცენტრი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4615CC" w:rsidRPr="007D4AE5" w:rsidRDefault="004615CC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4615CC" w:rsidRPr="007D4AE5" w:rsidSect="00EE66C2">
      <w:pgSz w:w="16838" w:h="11906"/>
      <w:pgMar w:top="85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876"/>
    <w:multiLevelType w:val="hybridMultilevel"/>
    <w:tmpl w:val="1DFCC7D0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" w15:restartNumberingAfterBreak="0">
    <w:nsid w:val="1A902E0A"/>
    <w:multiLevelType w:val="hybridMultilevel"/>
    <w:tmpl w:val="F4B45A62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2" w15:restartNumberingAfterBreak="0">
    <w:nsid w:val="21DE086F"/>
    <w:multiLevelType w:val="hybridMultilevel"/>
    <w:tmpl w:val="6B5415FA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3" w15:restartNumberingAfterBreak="0">
    <w:nsid w:val="22722F77"/>
    <w:multiLevelType w:val="multilevel"/>
    <w:tmpl w:val="448032D4"/>
    <w:lvl w:ilvl="0">
      <w:start w:val="1"/>
      <w:numFmt w:val="decimal"/>
      <w:lvlText w:val="%1."/>
      <w:lvlJc w:val="left"/>
      <w:pPr>
        <w:ind w:left="1424" w:hanging="360"/>
      </w:pPr>
    </w:lvl>
    <w:lvl w:ilvl="1">
      <w:start w:val="3"/>
      <w:numFmt w:val="decimal"/>
      <w:lvlText w:val="%1.%2"/>
      <w:lvlJc w:val="left"/>
      <w:pPr>
        <w:ind w:left="1484" w:hanging="420"/>
      </w:pPr>
    </w:lvl>
    <w:lvl w:ilvl="2">
      <w:start w:val="1"/>
      <w:numFmt w:val="decimal"/>
      <w:lvlText w:val="%1.%2.%3"/>
      <w:lvlJc w:val="left"/>
      <w:pPr>
        <w:ind w:left="1784" w:hanging="720"/>
      </w:pPr>
    </w:lvl>
    <w:lvl w:ilvl="3">
      <w:start w:val="1"/>
      <w:numFmt w:val="decimal"/>
      <w:lvlText w:val="%1.%2.%3.%4"/>
      <w:lvlJc w:val="left"/>
      <w:pPr>
        <w:ind w:left="1784" w:hanging="720"/>
      </w:pPr>
    </w:lvl>
    <w:lvl w:ilvl="4">
      <w:start w:val="1"/>
      <w:numFmt w:val="decimal"/>
      <w:lvlText w:val="%1.%2.%3.%4.%5"/>
      <w:lvlJc w:val="left"/>
      <w:pPr>
        <w:ind w:left="2144" w:hanging="1080"/>
      </w:pPr>
    </w:lvl>
    <w:lvl w:ilvl="5">
      <w:start w:val="1"/>
      <w:numFmt w:val="decimal"/>
      <w:lvlText w:val="%1.%2.%3.%4.%5.%6"/>
      <w:lvlJc w:val="left"/>
      <w:pPr>
        <w:ind w:left="2144" w:hanging="1080"/>
      </w:pPr>
    </w:lvl>
    <w:lvl w:ilvl="6">
      <w:start w:val="1"/>
      <w:numFmt w:val="decimal"/>
      <w:lvlText w:val="%1.%2.%3.%4.%5.%6.%7"/>
      <w:lvlJc w:val="left"/>
      <w:pPr>
        <w:ind w:left="2504" w:hanging="1440"/>
      </w:pPr>
    </w:lvl>
    <w:lvl w:ilvl="7">
      <w:start w:val="1"/>
      <w:numFmt w:val="decimal"/>
      <w:lvlText w:val="%1.%2.%3.%4.%5.%6.%7.%8"/>
      <w:lvlJc w:val="left"/>
      <w:pPr>
        <w:ind w:left="2504" w:hanging="1440"/>
      </w:pPr>
    </w:lvl>
    <w:lvl w:ilvl="8">
      <w:start w:val="1"/>
      <w:numFmt w:val="decimal"/>
      <w:lvlText w:val="%1.%2.%3.%4.%5.%6.%7.%8.%9"/>
      <w:lvlJc w:val="left"/>
      <w:pPr>
        <w:ind w:left="2504" w:hanging="1440"/>
      </w:pPr>
    </w:lvl>
  </w:abstractNum>
  <w:abstractNum w:abstractNumId="4" w15:restartNumberingAfterBreak="0">
    <w:nsid w:val="2C2250C1"/>
    <w:multiLevelType w:val="multilevel"/>
    <w:tmpl w:val="6CE87BF8"/>
    <w:lvl w:ilvl="0">
      <w:start w:val="1"/>
      <w:numFmt w:val="decimal"/>
      <w:lvlText w:val="%1."/>
      <w:lvlJc w:val="left"/>
      <w:pPr>
        <w:ind w:left="517" w:hanging="360"/>
      </w:pPr>
      <w:rPr>
        <w:b w:val="0"/>
      </w:rPr>
    </w:lvl>
    <w:lvl w:ilvl="1">
      <w:start w:val="3"/>
      <w:numFmt w:val="decimal"/>
      <w:lvlText w:val="%1.%2"/>
      <w:lvlJc w:val="left"/>
      <w:pPr>
        <w:ind w:left="1237" w:hanging="360"/>
      </w:pPr>
    </w:lvl>
    <w:lvl w:ilvl="2">
      <w:start w:val="1"/>
      <w:numFmt w:val="decimal"/>
      <w:lvlText w:val="%1.%2.%3"/>
      <w:lvlJc w:val="left"/>
      <w:pPr>
        <w:ind w:left="2317" w:hanging="720"/>
      </w:pPr>
    </w:lvl>
    <w:lvl w:ilvl="3">
      <w:start w:val="1"/>
      <w:numFmt w:val="decimal"/>
      <w:lvlText w:val="%1.%2.%3.%4"/>
      <w:lvlJc w:val="left"/>
      <w:pPr>
        <w:ind w:left="3037" w:hanging="720"/>
      </w:pPr>
    </w:lvl>
    <w:lvl w:ilvl="4">
      <w:start w:val="1"/>
      <w:numFmt w:val="decimal"/>
      <w:lvlText w:val="%1.%2.%3.%4.%5"/>
      <w:lvlJc w:val="left"/>
      <w:pPr>
        <w:ind w:left="4117" w:hanging="1080"/>
      </w:pPr>
    </w:lvl>
    <w:lvl w:ilvl="5">
      <w:start w:val="1"/>
      <w:numFmt w:val="decimal"/>
      <w:lvlText w:val="%1.%2.%3.%4.%5.%6"/>
      <w:lvlJc w:val="left"/>
      <w:pPr>
        <w:ind w:left="4837" w:hanging="1080"/>
      </w:pPr>
    </w:lvl>
    <w:lvl w:ilvl="6">
      <w:start w:val="1"/>
      <w:numFmt w:val="decimal"/>
      <w:lvlText w:val="%1.%2.%3.%4.%5.%6.%7"/>
      <w:lvlJc w:val="left"/>
      <w:pPr>
        <w:ind w:left="5917" w:hanging="1440"/>
      </w:pPr>
    </w:lvl>
    <w:lvl w:ilvl="7">
      <w:start w:val="1"/>
      <w:numFmt w:val="decimal"/>
      <w:lvlText w:val="%1.%2.%3.%4.%5.%6.%7.%8"/>
      <w:lvlJc w:val="left"/>
      <w:pPr>
        <w:ind w:left="6637" w:hanging="1440"/>
      </w:pPr>
    </w:lvl>
    <w:lvl w:ilvl="8">
      <w:start w:val="1"/>
      <w:numFmt w:val="decimal"/>
      <w:lvlText w:val="%1.%2.%3.%4.%5.%6.%7.%8.%9"/>
      <w:lvlJc w:val="left"/>
      <w:pPr>
        <w:ind w:left="7357" w:hanging="1440"/>
      </w:pPr>
    </w:lvl>
  </w:abstractNum>
  <w:abstractNum w:abstractNumId="5" w15:restartNumberingAfterBreak="0">
    <w:nsid w:val="2DAD7CC3"/>
    <w:multiLevelType w:val="multilevel"/>
    <w:tmpl w:val="3C6C5A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03C7639"/>
    <w:multiLevelType w:val="multilevel"/>
    <w:tmpl w:val="849842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7A42198"/>
    <w:multiLevelType w:val="multilevel"/>
    <w:tmpl w:val="E4228AB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4B7D4E04"/>
    <w:multiLevelType w:val="multilevel"/>
    <w:tmpl w:val="8354AA42"/>
    <w:lvl w:ilvl="0">
      <w:start w:val="1"/>
      <w:numFmt w:val="decimal"/>
      <w:lvlText w:val="%1."/>
      <w:lvlJc w:val="left"/>
      <w:pPr>
        <w:ind w:left="810" w:hanging="360"/>
      </w:pPr>
      <w:rPr>
        <w:rFonts w:ascii="Merriweather" w:eastAsia="Merriweather" w:hAnsi="Merriweather" w:cs="Merriweather"/>
      </w:rPr>
    </w:lvl>
    <w:lvl w:ilvl="1">
      <w:start w:val="3"/>
      <w:numFmt w:val="decimal"/>
      <w:lvlText w:val="%1.%2"/>
      <w:lvlJc w:val="left"/>
      <w:pPr>
        <w:ind w:left="870" w:hanging="420"/>
      </w:pPr>
    </w:lvl>
    <w:lvl w:ilvl="2">
      <w:start w:val="1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170" w:hanging="720"/>
      </w:pPr>
    </w:lvl>
    <w:lvl w:ilvl="4">
      <w:start w:val="1"/>
      <w:numFmt w:val="decimal"/>
      <w:lvlText w:val="%1.%2.%3.%4.%5"/>
      <w:lvlJc w:val="left"/>
      <w:pPr>
        <w:ind w:left="153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890" w:hanging="1440"/>
      </w:pPr>
    </w:lvl>
    <w:lvl w:ilvl="7">
      <w:start w:val="1"/>
      <w:numFmt w:val="decimal"/>
      <w:lvlText w:val="%1.%2.%3.%4.%5.%6.%7.%8"/>
      <w:lvlJc w:val="left"/>
      <w:pPr>
        <w:ind w:left="1890" w:hanging="1440"/>
      </w:pPr>
    </w:lvl>
    <w:lvl w:ilvl="8">
      <w:start w:val="1"/>
      <w:numFmt w:val="decimal"/>
      <w:lvlText w:val="%1.%2.%3.%4.%5.%6.%7.%8.%9"/>
      <w:lvlJc w:val="left"/>
      <w:pPr>
        <w:ind w:left="1890" w:hanging="1440"/>
      </w:pPr>
    </w:lvl>
  </w:abstractNum>
  <w:abstractNum w:abstractNumId="9" w15:restartNumberingAfterBreak="0">
    <w:nsid w:val="50A17C53"/>
    <w:multiLevelType w:val="multilevel"/>
    <w:tmpl w:val="C37C1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0" w15:restartNumberingAfterBreak="0">
    <w:nsid w:val="52276635"/>
    <w:multiLevelType w:val="multilevel"/>
    <w:tmpl w:val="89284D68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1" w15:restartNumberingAfterBreak="0">
    <w:nsid w:val="58DA71EE"/>
    <w:multiLevelType w:val="multilevel"/>
    <w:tmpl w:val="14A43A66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70" w:hanging="420"/>
      </w:pPr>
    </w:lvl>
    <w:lvl w:ilvl="2">
      <w:start w:val="1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170" w:hanging="720"/>
      </w:pPr>
    </w:lvl>
    <w:lvl w:ilvl="4">
      <w:start w:val="1"/>
      <w:numFmt w:val="decimal"/>
      <w:lvlText w:val="%1.%2.%3.%4.%5"/>
      <w:lvlJc w:val="left"/>
      <w:pPr>
        <w:ind w:left="153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890" w:hanging="1440"/>
      </w:pPr>
    </w:lvl>
    <w:lvl w:ilvl="7">
      <w:start w:val="1"/>
      <w:numFmt w:val="decimal"/>
      <w:lvlText w:val="%1.%2.%3.%4.%5.%6.%7.%8"/>
      <w:lvlJc w:val="left"/>
      <w:pPr>
        <w:ind w:left="1890" w:hanging="1440"/>
      </w:pPr>
    </w:lvl>
    <w:lvl w:ilvl="8">
      <w:start w:val="1"/>
      <w:numFmt w:val="decimal"/>
      <w:lvlText w:val="%1.%2.%3.%4.%5.%6.%7.%8.%9"/>
      <w:lvlJc w:val="left"/>
      <w:pPr>
        <w:ind w:left="1890" w:hanging="1440"/>
      </w:pPr>
    </w:lvl>
  </w:abstractNum>
  <w:abstractNum w:abstractNumId="12" w15:restartNumberingAfterBreak="0">
    <w:nsid w:val="670F0012"/>
    <w:multiLevelType w:val="multilevel"/>
    <w:tmpl w:val="DE40D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6004C"/>
    <w:multiLevelType w:val="hybridMultilevel"/>
    <w:tmpl w:val="09EE482E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12"/>
  </w:num>
  <w:num w:numId="7">
    <w:abstractNumId w:val="6"/>
  </w:num>
  <w:num w:numId="8">
    <w:abstractNumId w:val="10"/>
  </w:num>
  <w:num w:numId="9">
    <w:abstractNumId w:val="11"/>
  </w:num>
  <w:num w:numId="10">
    <w:abstractNumId w:val="7"/>
  </w:num>
  <w:num w:numId="11">
    <w:abstractNumId w:val="2"/>
  </w:num>
  <w:num w:numId="12">
    <w:abstractNumId w:val="1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5CC"/>
    <w:rsid w:val="00013A40"/>
    <w:rsid w:val="00016BD0"/>
    <w:rsid w:val="00024427"/>
    <w:rsid w:val="001226A5"/>
    <w:rsid w:val="001354D4"/>
    <w:rsid w:val="00144950"/>
    <w:rsid w:val="00162317"/>
    <w:rsid w:val="00165895"/>
    <w:rsid w:val="001B2EDC"/>
    <w:rsid w:val="001F3DF3"/>
    <w:rsid w:val="00384194"/>
    <w:rsid w:val="004615CC"/>
    <w:rsid w:val="004655F3"/>
    <w:rsid w:val="0047250B"/>
    <w:rsid w:val="004775F0"/>
    <w:rsid w:val="005078EA"/>
    <w:rsid w:val="006068B5"/>
    <w:rsid w:val="00791B91"/>
    <w:rsid w:val="007D4AE5"/>
    <w:rsid w:val="00845969"/>
    <w:rsid w:val="008B56A7"/>
    <w:rsid w:val="0096744E"/>
    <w:rsid w:val="00A62004"/>
    <w:rsid w:val="00A81D5C"/>
    <w:rsid w:val="00A848D3"/>
    <w:rsid w:val="00BD2A4B"/>
    <w:rsid w:val="00C462F8"/>
    <w:rsid w:val="00C62180"/>
    <w:rsid w:val="00CB69B9"/>
    <w:rsid w:val="00CD16A8"/>
    <w:rsid w:val="00CE03BF"/>
    <w:rsid w:val="00D44F09"/>
    <w:rsid w:val="00D50C72"/>
    <w:rsid w:val="00E638C1"/>
    <w:rsid w:val="00EE66C2"/>
    <w:rsid w:val="00F825BD"/>
    <w:rsid w:val="00FD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56401B-344D-4642-BCAF-28C8099B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EE66C2"/>
  </w:style>
  <w:style w:type="paragraph" w:styleId="Heading1">
    <w:name w:val="heading 1"/>
    <w:basedOn w:val="Normal"/>
    <w:next w:val="Normal"/>
    <w:rsid w:val="00EE66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EE66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EE66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EE66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EE66C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EE66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EE66C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EE66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82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5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5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5B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3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1856-C41D-4891-8701-72177ADB3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9</cp:revision>
  <dcterms:created xsi:type="dcterms:W3CDTF">2021-01-14T12:00:00Z</dcterms:created>
  <dcterms:modified xsi:type="dcterms:W3CDTF">2021-02-11T09:25:00Z</dcterms:modified>
</cp:coreProperties>
</file>